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line="235" w:lineRule="atLeast"/>
        <w:tabs>
          <w:tab w:val="left" w:pos="851" w:leader="none"/>
          <w:tab w:val="left" w:pos="1134" w:leader="none"/>
          <w:tab w:val="left" w:pos="127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Решение Собрания депутатов Мезенского муниципального округа Архангельской области от 16.12.2025 № 375 «О бюджете Мезенского муниципального округа на 2026 год и на плановый период 2027 и 2028 годов»</w:t>
      </w:r>
      <w:r/>
    </w:p>
    <w:p>
      <w:pPr>
        <w:ind w:left="0" w:right="0" w:firstLine="709"/>
        <w:jc w:val="both"/>
        <w:spacing w:line="235" w:lineRule="atLeast"/>
        <w:tabs>
          <w:tab w:val="left" w:pos="851" w:leader="none"/>
          <w:tab w:val="left" w:pos="1134" w:leader="none"/>
          <w:tab w:val="left" w:pos="127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Статья 8</w:t>
      </w:r>
      <w:r/>
    </w:p>
    <w:p>
      <w:pPr>
        <w:ind w:left="0" w:right="0" w:firstLine="709"/>
        <w:jc w:val="both"/>
        <w:spacing w:line="235" w:lineRule="atLeast"/>
        <w:tabs>
          <w:tab w:val="left" w:pos="851" w:leader="none"/>
          <w:tab w:val="left" w:pos="1134" w:leader="none"/>
          <w:tab w:val="left" w:pos="127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 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оговоров), заключаемых в 2026 году, источником финансового обеспечения исполнения которых являются средства, предоставляемые из бюджета муниципального округа:</w:t>
      </w:r>
      <w:r/>
    </w:p>
    <w:p>
      <w:pPr>
        <w:ind w:left="0" w:right="0" w:firstLine="709"/>
        <w:jc w:val="both"/>
        <w:spacing w:line="235" w:lineRule="atLeast"/>
        <w:tabs>
          <w:tab w:val="left" w:pos="851" w:leader="none"/>
          <w:tab w:val="left" w:pos="1134" w:leader="none"/>
          <w:tab w:val="left" w:pos="127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а) авансовые платежи по муниципальным контрактам (контрактам), договорам о поставке товаров, выполнении работ, оказании услуг, заключаемым получателями средств бюджета муниципального округа, муниципальными бюджетными и автономными учреждениями муниципально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го округа в рамках реализации национальных проектов на сумму более 10 000 000 рублей;</w:t>
      </w:r>
      <w:r/>
    </w:p>
    <w:p>
      <w:pPr>
        <w:ind w:left="0" w:right="0" w:firstLine="709"/>
        <w:jc w:val="both"/>
        <w:spacing w:line="235" w:lineRule="atLeast"/>
        <w:tabs>
          <w:tab w:val="left" w:pos="851" w:leader="none"/>
          <w:tab w:val="left" w:pos="1134" w:leader="none"/>
          <w:tab w:val="left" w:pos="127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б) авансовые платежи по муниципальным контрактам (контрактам), договорам о поставке товаров, выполнении работ, оказании услуг, заключаемым получателями средств бюджета муниципального округа, муниципальными бюджетными и автономными учреждениями муниципально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го округа на сумму более 10 000 000 рублей, предметом которых является строительство (реконструкция, капитальный ремонт) объектов муниципальной собственности;</w:t>
      </w:r>
      <w:r/>
    </w:p>
    <w:p>
      <w:pPr>
        <w:ind w:left="0" w:right="0" w:firstLine="709"/>
        <w:jc w:val="both"/>
        <w:spacing w:line="235" w:lineRule="atLeast"/>
        <w:tabs>
          <w:tab w:val="left" w:pos="851" w:leader="none"/>
          <w:tab w:val="left" w:pos="1134" w:leader="none"/>
          <w:tab w:val="left" w:pos="127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в) авансовые платежи по контрактам (договорам), заключаемым исполнителями и соисполнителями на сумму более 5 000 000 рублей в рамках исполнения муниципальных контрактов (контрактов), предусмотренных подпунктом «а» и «б» настоящего пункта.</w:t>
      </w:r>
      <w:r/>
    </w:p>
    <w:p>
      <w:pPr>
        <w:ind w:left="0" w:right="0" w:firstLine="54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 Установить, что в 2026 году при казначейском сопровождении средств, предоставляемых на основании контрактов (договоров), указанных в подпунктах «а» − «в» пункта 7 настоящей статьи, заключаемых в целях выполнения работ, оказания услуг в рамках исполнения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муниципальных контрактов, контрактов (договоров), которые заключаются муниципальными бюджетными и автономными учреждениями Мезенского муниципального округа и предметом которых являются строительство (реконструкция, в том числе с элементами реставрации, те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провождения, открытых заказчикам по таким контрактам (договорам) в Управлении Федерального казначейства по Архангельской области и Ненецкому автономному округу, на расчетные счета, открытые подрядчикам (исполнителям) по таким контрактам (договорам) в креди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тных организациях, при представлении заказчиками по таким контрактам (договорам) в Управление Федерального казначейства по Архангельской области и Ненецкому автономному округу документов, подтверждающих выполнение работ, оказание услуг, а также реестра док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  <w:r/>
    </w:p>
    <w:p>
      <w:pPr>
        <w:ind w:firstLine="567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647" w:hanging="108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1"/>
    <w:next w:val="66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1"/>
    <w:next w:val="66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1"/>
    <w:next w:val="66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1"/>
    <w:next w:val="66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1"/>
    <w:next w:val="66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1"/>
    <w:next w:val="66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1"/>
    <w:next w:val="66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1"/>
    <w:next w:val="66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1"/>
    <w:next w:val="66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1"/>
    <w:next w:val="66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2"/>
    <w:link w:val="34"/>
    <w:uiPriority w:val="10"/>
    <w:rPr>
      <w:sz w:val="48"/>
      <w:szCs w:val="48"/>
    </w:rPr>
  </w:style>
  <w:style w:type="paragraph" w:styleId="36">
    <w:name w:val="Subtitle"/>
    <w:basedOn w:val="661"/>
    <w:next w:val="66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2"/>
    <w:link w:val="36"/>
    <w:uiPriority w:val="11"/>
    <w:rPr>
      <w:sz w:val="24"/>
      <w:szCs w:val="24"/>
    </w:rPr>
  </w:style>
  <w:style w:type="paragraph" w:styleId="38">
    <w:name w:val="Quote"/>
    <w:basedOn w:val="661"/>
    <w:next w:val="66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1"/>
    <w:next w:val="66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2"/>
    <w:link w:val="676"/>
    <w:uiPriority w:val="99"/>
  </w:style>
  <w:style w:type="character" w:styleId="45">
    <w:name w:val="Footer Char"/>
    <w:basedOn w:val="662"/>
    <w:link w:val="678"/>
    <w:uiPriority w:val="99"/>
  </w:style>
  <w:style w:type="paragraph" w:styleId="46">
    <w:name w:val="Caption"/>
    <w:basedOn w:val="661"/>
    <w:next w:val="66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2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2"/>
    <w:uiPriority w:val="99"/>
    <w:unhideWhenUsed/>
    <w:rPr>
      <w:vertAlign w:val="superscript"/>
    </w:rPr>
  </w:style>
  <w:style w:type="paragraph" w:styleId="178">
    <w:name w:val="endnote text"/>
    <w:basedOn w:val="66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2"/>
    <w:uiPriority w:val="99"/>
    <w:semiHidden/>
    <w:unhideWhenUsed/>
    <w:rPr>
      <w:vertAlign w:val="superscript"/>
    </w:rPr>
  </w:style>
  <w:style w:type="paragraph" w:styleId="181">
    <w:name w:val="toc 1"/>
    <w:basedOn w:val="661"/>
    <w:next w:val="66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1"/>
    <w:next w:val="66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1"/>
    <w:next w:val="66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1"/>
    <w:next w:val="66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1"/>
    <w:next w:val="66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1"/>
    <w:next w:val="66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1"/>
    <w:next w:val="66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1"/>
    <w:next w:val="66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1"/>
    <w:next w:val="66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1"/>
    <w:next w:val="661"/>
    <w:uiPriority w:val="99"/>
    <w:unhideWhenUsed/>
    <w:pPr>
      <w:spacing w:after="0" w:afterAutospacing="0"/>
    </w:pPr>
  </w:style>
  <w:style w:type="paragraph" w:styleId="661" w:default="1">
    <w:name w:val="Normal"/>
    <w:qFormat/>
  </w:style>
  <w:style w:type="character" w:styleId="662" w:default="1">
    <w:name w:val="Default Paragraph Font"/>
    <w:uiPriority w:val="1"/>
    <w:semiHidden/>
    <w:unhideWhenUsed/>
  </w:style>
  <w:style w:type="table" w:styleId="6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4" w:default="1">
    <w:name w:val="No List"/>
    <w:uiPriority w:val="99"/>
    <w:semiHidden/>
    <w:unhideWhenUsed/>
  </w:style>
  <w:style w:type="paragraph" w:styleId="665">
    <w:name w:val="Normal (Web)"/>
    <w:basedOn w:val="66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6">
    <w:name w:val="Hyperlink"/>
    <w:basedOn w:val="662"/>
    <w:uiPriority w:val="99"/>
    <w:semiHidden/>
    <w:unhideWhenUsed/>
    <w:rPr>
      <w:color w:val="0000ff"/>
      <w:u w:val="single"/>
    </w:rPr>
  </w:style>
  <w:style w:type="paragraph" w:styleId="667">
    <w:name w:val="Body Text Indent 2"/>
    <w:basedOn w:val="661"/>
    <w:link w:val="668"/>
    <w:pPr>
      <w:ind w:firstLine="708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8" w:customStyle="1">
    <w:name w:val="Основной текст с отступом 2 Знак"/>
    <w:basedOn w:val="662"/>
    <w:link w:val="66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9">
    <w:name w:val="Body Text Indent"/>
    <w:basedOn w:val="661"/>
    <w:link w:val="670"/>
    <w:uiPriority w:val="99"/>
    <w:unhideWhenUsed/>
    <w:pPr>
      <w:ind w:left="283"/>
      <w:spacing w:after="120"/>
    </w:pPr>
  </w:style>
  <w:style w:type="character" w:styleId="670" w:customStyle="1">
    <w:name w:val="Основной текст с отступом Знак"/>
    <w:basedOn w:val="662"/>
    <w:link w:val="669"/>
    <w:uiPriority w:val="99"/>
  </w:style>
  <w:style w:type="paragraph" w:styleId="671" w:customStyle="1">
    <w:name w:val="ConsPlusNorma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67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73">
    <w:name w:val="List Paragraph"/>
    <w:basedOn w:val="661"/>
    <w:uiPriority w:val="34"/>
    <w:qFormat/>
    <w:pPr>
      <w:contextualSpacing/>
      <w:ind w:left="720"/>
    </w:pPr>
  </w:style>
  <w:style w:type="paragraph" w:styleId="674" w:customStyle="1">
    <w:name w:val="Основной текст 21"/>
    <w:basedOn w:val="661"/>
    <w:link w:val="675"/>
    <w:pPr>
      <w:ind w:firstLine="567"/>
      <w:jc w:val="both"/>
      <w:spacing w:after="0" w:line="240" w:lineRule="auto"/>
      <w:tabs>
        <w:tab w:val="left" w:pos="7088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75" w:customStyle="1">
    <w:name w:val="Body Text 2 Знак"/>
    <w:link w:val="67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76">
    <w:name w:val="Header"/>
    <w:basedOn w:val="661"/>
    <w:link w:val="6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7" w:customStyle="1">
    <w:name w:val="Верхний колонтитул Знак"/>
    <w:basedOn w:val="662"/>
    <w:link w:val="676"/>
    <w:uiPriority w:val="99"/>
  </w:style>
  <w:style w:type="paragraph" w:styleId="678">
    <w:name w:val="Footer"/>
    <w:basedOn w:val="661"/>
    <w:link w:val="67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9" w:customStyle="1">
    <w:name w:val="Нижний колонтитул Знак"/>
    <w:basedOn w:val="662"/>
    <w:link w:val="678"/>
  </w:style>
  <w:style w:type="character" w:styleId="680" w:customStyle="1">
    <w:name w:val="Font Style21"/>
    <w:rPr>
      <w:rFonts w:hint="default"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A0D4F-D3B1-4127-B1AC-FA5F8E3C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Архангелськой области и НАО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33</cp:revision>
  <dcterms:created xsi:type="dcterms:W3CDTF">2026-01-19T09:41:00Z</dcterms:created>
  <dcterms:modified xsi:type="dcterms:W3CDTF">2026-06-15T13:36:20Z</dcterms:modified>
</cp:coreProperties>
</file>